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8794" w:type="dxa"/>
        <w:jc w:val="center"/>
        <w:tblLook w:val="04A0"/>
      </w:tblPr>
      <w:tblGrid>
        <w:gridCol w:w="3961"/>
        <w:gridCol w:w="2315"/>
        <w:gridCol w:w="2518"/>
      </w:tblGrid>
      <w:tr w:rsidR="008F5093" w:rsidRPr="008F5093" w:rsidTr="00637AF1">
        <w:trPr>
          <w:trHeight w:val="372"/>
          <w:jc w:val="center"/>
        </w:trPr>
        <w:tc>
          <w:tcPr>
            <w:tcW w:w="3961" w:type="dxa"/>
          </w:tcPr>
          <w:p w:rsidR="008F5093" w:rsidRPr="008F5093" w:rsidRDefault="008F5093" w:rsidP="00C3161E">
            <w:pPr>
              <w:rPr>
                <w:rFonts w:ascii="Arial" w:eastAsia="Times New Roman" w:hAnsi="Arial" w:cs="Arial"/>
                <w:b/>
                <w:bCs/>
                <w:color w:val="333333"/>
                <w:sz w:val="20"/>
                <w:szCs w:val="20"/>
                <w:shd w:val="clear" w:color="auto" w:fill="FFFFFF"/>
              </w:rPr>
            </w:pPr>
            <w:r w:rsidRPr="008F5093">
              <w:rPr>
                <w:rFonts w:ascii="Arial" w:eastAsia="Times New Roman" w:hAnsi="Arial" w:cs="Arial"/>
                <w:b/>
                <w:bCs/>
                <w:color w:val="333333"/>
                <w:sz w:val="20"/>
                <w:szCs w:val="20"/>
                <w:shd w:val="clear" w:color="auto" w:fill="FFFFFF"/>
              </w:rPr>
              <w:t>Aspect</w:t>
            </w:r>
          </w:p>
        </w:tc>
        <w:tc>
          <w:tcPr>
            <w:tcW w:w="2315" w:type="dxa"/>
          </w:tcPr>
          <w:p w:rsidR="008F5093" w:rsidRPr="008F5093" w:rsidRDefault="008F5093" w:rsidP="00C3161E">
            <w:pPr>
              <w:rPr>
                <w:rFonts w:ascii="Arial" w:eastAsia="Times New Roman" w:hAnsi="Arial" w:cs="Arial"/>
                <w:b/>
                <w:bCs/>
                <w:color w:val="333333"/>
                <w:sz w:val="20"/>
                <w:szCs w:val="20"/>
                <w:shd w:val="clear" w:color="auto" w:fill="FFFFFF"/>
              </w:rPr>
            </w:pPr>
            <w:r w:rsidRPr="008F5093">
              <w:rPr>
                <w:rFonts w:ascii="Arial" w:eastAsia="Times New Roman" w:hAnsi="Arial" w:cs="Arial"/>
                <w:b/>
                <w:bCs/>
                <w:color w:val="333333"/>
                <w:sz w:val="20"/>
                <w:szCs w:val="20"/>
                <w:shd w:val="clear" w:color="auto" w:fill="FFFFFF"/>
              </w:rPr>
              <w:t>AIS</w:t>
            </w:r>
          </w:p>
        </w:tc>
        <w:tc>
          <w:tcPr>
            <w:tcW w:w="2518" w:type="dxa"/>
          </w:tcPr>
          <w:p w:rsidR="008F5093" w:rsidRPr="008F5093" w:rsidRDefault="008F5093" w:rsidP="00C3161E">
            <w:pPr>
              <w:rPr>
                <w:rFonts w:ascii="Arial" w:eastAsia="Times New Roman" w:hAnsi="Arial" w:cs="Arial"/>
                <w:b/>
                <w:bCs/>
                <w:color w:val="333333"/>
                <w:sz w:val="20"/>
                <w:szCs w:val="20"/>
                <w:shd w:val="clear" w:color="auto" w:fill="FFFFFF"/>
              </w:rPr>
            </w:pPr>
            <w:r w:rsidRPr="008F5093">
              <w:rPr>
                <w:rFonts w:ascii="Arial" w:eastAsia="Times New Roman" w:hAnsi="Arial" w:cs="Arial"/>
                <w:b/>
                <w:bCs/>
                <w:color w:val="333333"/>
                <w:sz w:val="20"/>
                <w:szCs w:val="20"/>
                <w:shd w:val="clear" w:color="auto" w:fill="FFFFFF"/>
              </w:rPr>
              <w:t>GIS</w:t>
            </w:r>
          </w:p>
        </w:tc>
      </w:tr>
      <w:tr w:rsidR="008F5093" w:rsidRPr="008F5093" w:rsidTr="00637AF1">
        <w:trPr>
          <w:trHeight w:val="959"/>
          <w:jc w:val="center"/>
        </w:trPr>
        <w:tc>
          <w:tcPr>
            <w:tcW w:w="3961"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Design standards</w:t>
            </w:r>
          </w:p>
        </w:tc>
        <w:tc>
          <w:tcPr>
            <w:tcW w:w="2315"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IEC (e.g. IEC 62271-1, IEC 62271-200, IEC 62271-100 …etc)</w:t>
            </w:r>
          </w:p>
        </w:tc>
        <w:tc>
          <w:tcPr>
            <w:tcW w:w="2518"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IEC (e.g. IEC 62271-1, IEC 62271-200, IEC 62271-100 …etc)</w:t>
            </w:r>
          </w:p>
        </w:tc>
      </w:tr>
      <w:tr w:rsidR="008F5093" w:rsidRPr="008F5093" w:rsidTr="00637AF1">
        <w:trPr>
          <w:trHeight w:val="877"/>
          <w:jc w:val="center"/>
        </w:trPr>
        <w:tc>
          <w:tcPr>
            <w:tcW w:w="3961"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Media used for “</w:t>
            </w:r>
            <w:proofErr w:type="spellStart"/>
            <w:r>
              <w:rPr>
                <w:rFonts w:ascii="Arial" w:eastAsia="Times New Roman" w:hAnsi="Arial" w:cs="Arial"/>
                <w:color w:val="333333"/>
                <w:sz w:val="20"/>
                <w:szCs w:val="20"/>
                <w:shd w:val="clear" w:color="auto" w:fill="FFFFFF"/>
              </w:rPr>
              <w:t>Busbar</w:t>
            </w:r>
            <w:proofErr w:type="spellEnd"/>
            <w:r>
              <w:rPr>
                <w:rFonts w:ascii="Arial" w:eastAsia="Times New Roman" w:hAnsi="Arial" w:cs="Arial"/>
                <w:color w:val="333333"/>
                <w:sz w:val="20"/>
                <w:szCs w:val="20"/>
                <w:shd w:val="clear" w:color="auto" w:fill="FFFFFF"/>
              </w:rPr>
              <w:t>” insulation</w:t>
            </w:r>
          </w:p>
        </w:tc>
        <w:tc>
          <w:tcPr>
            <w:tcW w:w="2315"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Air</w:t>
            </w:r>
          </w:p>
        </w:tc>
        <w:tc>
          <w:tcPr>
            <w:tcW w:w="2518" w:type="dxa"/>
          </w:tcPr>
          <w:p w:rsidR="008F5093" w:rsidRPr="008F5093" w:rsidRDefault="00C74858"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SF6</w:t>
            </w:r>
          </w:p>
        </w:tc>
      </w:tr>
      <w:tr w:rsidR="00C74858" w:rsidRPr="008F5093" w:rsidTr="00637AF1">
        <w:trPr>
          <w:trHeight w:val="959"/>
          <w:jc w:val="center"/>
        </w:trPr>
        <w:tc>
          <w:tcPr>
            <w:tcW w:w="3961" w:type="dxa"/>
          </w:tcPr>
          <w:p w:rsidR="00C74858" w:rsidRPr="008F5093" w:rsidRDefault="00C74858" w:rsidP="009D4E25">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Media used for “</w:t>
            </w:r>
            <w:r>
              <w:rPr>
                <w:rFonts w:ascii="Arial" w:eastAsia="Times New Roman" w:hAnsi="Arial" w:cs="Arial"/>
                <w:color w:val="333333"/>
                <w:sz w:val="20"/>
                <w:szCs w:val="20"/>
                <w:shd w:val="clear" w:color="auto" w:fill="FFFFFF"/>
              </w:rPr>
              <w:t>Switching</w:t>
            </w:r>
            <w:r>
              <w:rPr>
                <w:rFonts w:ascii="Arial" w:eastAsia="Times New Roman" w:hAnsi="Arial" w:cs="Arial"/>
                <w:color w:val="333333"/>
                <w:sz w:val="20"/>
                <w:szCs w:val="20"/>
                <w:shd w:val="clear" w:color="auto" w:fill="FFFFFF"/>
              </w:rPr>
              <w:t xml:space="preserve">” </w:t>
            </w:r>
          </w:p>
        </w:tc>
        <w:tc>
          <w:tcPr>
            <w:tcW w:w="2315" w:type="dxa"/>
          </w:tcPr>
          <w:p w:rsidR="00C74858" w:rsidRPr="008F5093" w:rsidRDefault="009D4E25" w:rsidP="005F3FA7">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Air, Oil, SF6 or Vacuum</w:t>
            </w:r>
          </w:p>
        </w:tc>
        <w:tc>
          <w:tcPr>
            <w:tcW w:w="2518" w:type="dxa"/>
          </w:tcPr>
          <w:p w:rsidR="00C74858" w:rsidRPr="008F5093" w:rsidRDefault="00C74858" w:rsidP="005F3FA7">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SF6</w:t>
            </w:r>
            <w:r w:rsidR="009D4E25">
              <w:rPr>
                <w:rFonts w:ascii="Arial" w:eastAsia="Times New Roman" w:hAnsi="Arial" w:cs="Arial"/>
                <w:color w:val="333333"/>
                <w:sz w:val="20"/>
                <w:szCs w:val="20"/>
                <w:shd w:val="clear" w:color="auto" w:fill="FFFFFF"/>
              </w:rPr>
              <w:t xml:space="preserve"> or Vacuum</w:t>
            </w:r>
          </w:p>
        </w:tc>
      </w:tr>
      <w:tr w:rsidR="00C74858" w:rsidRPr="008F5093" w:rsidTr="00637AF1">
        <w:trPr>
          <w:trHeight w:val="959"/>
          <w:jc w:val="center"/>
        </w:trPr>
        <w:tc>
          <w:tcPr>
            <w:tcW w:w="3961"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Dimensions/physical size/footprint</w:t>
            </w:r>
          </w:p>
        </w:tc>
        <w:tc>
          <w:tcPr>
            <w:tcW w:w="2315"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Relatively larger, as clearances are in “Air”, thus some safe clearances must be maintained to satisfy the dielectric performance.</w:t>
            </w:r>
          </w:p>
        </w:tc>
        <w:tc>
          <w:tcPr>
            <w:tcW w:w="2518"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Relatively smaller (some times combining more than one function in one gas tank thus considerably reducing overall line-up dimensions/footprint)</w:t>
            </w:r>
          </w:p>
        </w:tc>
      </w:tr>
      <w:tr w:rsidR="00C74858" w:rsidRPr="008F5093" w:rsidTr="00637AF1">
        <w:trPr>
          <w:trHeight w:val="959"/>
          <w:jc w:val="center"/>
        </w:trPr>
        <w:tc>
          <w:tcPr>
            <w:tcW w:w="3961"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Sensitivity to environment/pollution</w:t>
            </w:r>
          </w:p>
        </w:tc>
        <w:tc>
          <w:tcPr>
            <w:tcW w:w="2315"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Moderate</w:t>
            </w:r>
            <w:r w:rsidR="00C90A97">
              <w:rPr>
                <w:rFonts w:ascii="Arial" w:eastAsia="Times New Roman" w:hAnsi="Arial" w:cs="Arial"/>
                <w:color w:val="333333"/>
                <w:sz w:val="20"/>
                <w:szCs w:val="20"/>
                <w:shd w:val="clear" w:color="auto" w:fill="FFFFFF"/>
              </w:rPr>
              <w:t>, pollution &amp; humidity can have some effects on insulation that is exposed in air</w:t>
            </w:r>
          </w:p>
        </w:tc>
        <w:tc>
          <w:tcPr>
            <w:tcW w:w="2518" w:type="dxa"/>
          </w:tcPr>
          <w:p w:rsidR="00C74858" w:rsidRPr="008F5093" w:rsidRDefault="00F425C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Excellent, gas tank usually with high ingress protection (e.g. IP67) with very little sensitivity to environment, humidity, even altitude</w:t>
            </w:r>
          </w:p>
        </w:tc>
      </w:tr>
      <w:tr w:rsidR="00C74858" w:rsidRPr="008F5093" w:rsidTr="00637AF1">
        <w:trPr>
          <w:trHeight w:val="959"/>
          <w:jc w:val="center"/>
        </w:trPr>
        <w:tc>
          <w:tcPr>
            <w:tcW w:w="3961" w:type="dxa"/>
          </w:tcPr>
          <w:p w:rsidR="00C74858" w:rsidRPr="008F5093" w:rsidRDefault="00773457"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Maintenance requirement</w:t>
            </w:r>
          </w:p>
        </w:tc>
        <w:tc>
          <w:tcPr>
            <w:tcW w:w="2315" w:type="dxa"/>
          </w:tcPr>
          <w:p w:rsidR="00C74858" w:rsidRPr="008F5093" w:rsidRDefault="00773457"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Moderate</w:t>
            </w:r>
          </w:p>
        </w:tc>
        <w:tc>
          <w:tcPr>
            <w:tcW w:w="2518" w:type="dxa"/>
          </w:tcPr>
          <w:p w:rsidR="00C74858" w:rsidRPr="008F5093" w:rsidRDefault="00773457"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 xml:space="preserve">Minimal, because the </w:t>
            </w:r>
            <w:proofErr w:type="spellStart"/>
            <w:r>
              <w:rPr>
                <w:rFonts w:ascii="Arial" w:eastAsia="Times New Roman" w:hAnsi="Arial" w:cs="Arial"/>
                <w:color w:val="333333"/>
                <w:sz w:val="20"/>
                <w:szCs w:val="20"/>
                <w:shd w:val="clear" w:color="auto" w:fill="FFFFFF"/>
              </w:rPr>
              <w:t>busbars</w:t>
            </w:r>
            <w:proofErr w:type="spellEnd"/>
            <w:r>
              <w:rPr>
                <w:rFonts w:ascii="Arial" w:eastAsia="Times New Roman" w:hAnsi="Arial" w:cs="Arial"/>
                <w:color w:val="333333"/>
                <w:sz w:val="20"/>
                <w:szCs w:val="20"/>
                <w:shd w:val="clear" w:color="auto" w:fill="FFFFFF"/>
              </w:rPr>
              <w:t xml:space="preserve"> &amp; switching units are both completely sealed thus limiting the need for insulation cleaning &amp; need for user intervention.</w:t>
            </w:r>
          </w:p>
        </w:tc>
      </w:tr>
      <w:tr w:rsidR="00C74858" w:rsidRPr="008F5093" w:rsidTr="00637AF1">
        <w:trPr>
          <w:trHeight w:val="921"/>
          <w:jc w:val="center"/>
        </w:trPr>
        <w:tc>
          <w:tcPr>
            <w:tcW w:w="3961" w:type="dxa"/>
          </w:tcPr>
          <w:p w:rsidR="00C74858" w:rsidRPr="008F5093" w:rsidRDefault="00967C64"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Need for gas pressure monitoring</w:t>
            </w:r>
          </w:p>
        </w:tc>
        <w:tc>
          <w:tcPr>
            <w:tcW w:w="2315" w:type="dxa"/>
          </w:tcPr>
          <w:p w:rsidR="00C74858" w:rsidRPr="008F5093" w:rsidRDefault="00967C64"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Might be required only for switching devices incorporating SF6 gas</w:t>
            </w:r>
          </w:p>
        </w:tc>
        <w:tc>
          <w:tcPr>
            <w:tcW w:w="2518" w:type="dxa"/>
          </w:tcPr>
          <w:p w:rsidR="00C74858" w:rsidRPr="008F5093" w:rsidRDefault="00967C64"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 xml:space="preserve">Might be required only for both </w:t>
            </w:r>
            <w:proofErr w:type="spellStart"/>
            <w:r>
              <w:rPr>
                <w:rFonts w:ascii="Arial" w:eastAsia="Times New Roman" w:hAnsi="Arial" w:cs="Arial"/>
                <w:color w:val="333333"/>
                <w:sz w:val="20"/>
                <w:szCs w:val="20"/>
                <w:shd w:val="clear" w:color="auto" w:fill="FFFFFF"/>
              </w:rPr>
              <w:t>busbars</w:t>
            </w:r>
            <w:proofErr w:type="spellEnd"/>
            <w:r>
              <w:rPr>
                <w:rFonts w:ascii="Arial" w:eastAsia="Times New Roman" w:hAnsi="Arial" w:cs="Arial"/>
                <w:color w:val="333333"/>
                <w:sz w:val="20"/>
                <w:szCs w:val="20"/>
                <w:shd w:val="clear" w:color="auto" w:fill="FFFFFF"/>
              </w:rPr>
              <w:t xml:space="preserve"> &amp; switching devices incorporating SF6 gas</w:t>
            </w:r>
          </w:p>
        </w:tc>
      </w:tr>
      <w:tr w:rsidR="00C74858" w:rsidRPr="008F5093" w:rsidTr="00637AF1">
        <w:trPr>
          <w:trHeight w:val="1040"/>
          <w:jc w:val="center"/>
        </w:trPr>
        <w:tc>
          <w:tcPr>
            <w:tcW w:w="3961" w:type="dxa"/>
          </w:tcPr>
          <w:p w:rsidR="00C74858" w:rsidRPr="008F5093" w:rsidRDefault="00C5788B"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Modularity</w:t>
            </w:r>
            <w:r w:rsidR="00D248C2">
              <w:rPr>
                <w:rFonts w:ascii="Arial" w:eastAsia="Times New Roman" w:hAnsi="Arial" w:cs="Arial"/>
                <w:color w:val="333333"/>
                <w:sz w:val="20"/>
                <w:szCs w:val="20"/>
                <w:shd w:val="clear" w:color="auto" w:fill="FFFFFF"/>
              </w:rPr>
              <w:t>/Extension</w:t>
            </w:r>
          </w:p>
        </w:tc>
        <w:tc>
          <w:tcPr>
            <w:tcW w:w="2315" w:type="dxa"/>
          </w:tcPr>
          <w:p w:rsidR="00C74858" w:rsidRDefault="00C5788B" w:rsidP="00C5788B">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 xml:space="preserve">Modular by nature of its design, future function units can be generally added via simple extension process without specific limitations. </w:t>
            </w:r>
          </w:p>
          <w:p w:rsidR="00D248C2" w:rsidRPr="008F5093" w:rsidRDefault="00D248C2" w:rsidP="00C5788B">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In other words, AIS offers more flexibility toward extension &amp; upgrades</w:t>
            </w:r>
          </w:p>
        </w:tc>
        <w:tc>
          <w:tcPr>
            <w:tcW w:w="2518" w:type="dxa"/>
          </w:tcPr>
          <w:p w:rsidR="00C74858" w:rsidRPr="008F5093" w:rsidRDefault="00C5788B"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Modularity depend on the design of the range, future extension shall be taken into consideration at early stages, adding of future function units can be realized with some limitation regarding the number of extensions.</w:t>
            </w:r>
          </w:p>
        </w:tc>
      </w:tr>
      <w:tr w:rsidR="00C74858" w:rsidRPr="008F5093" w:rsidTr="00637AF1">
        <w:trPr>
          <w:trHeight w:val="1040"/>
          <w:jc w:val="center"/>
        </w:trPr>
        <w:tc>
          <w:tcPr>
            <w:tcW w:w="3961" w:type="dxa"/>
          </w:tcPr>
          <w:p w:rsidR="00C74858" w:rsidRPr="008F5093" w:rsidRDefault="00090889"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Type of execution with switching devices</w:t>
            </w:r>
          </w:p>
        </w:tc>
        <w:tc>
          <w:tcPr>
            <w:tcW w:w="2315" w:type="dxa"/>
          </w:tcPr>
          <w:p w:rsidR="00C74858" w:rsidRPr="008F5093" w:rsidRDefault="00090889"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Fixed or draw-out according to design</w:t>
            </w:r>
          </w:p>
        </w:tc>
        <w:tc>
          <w:tcPr>
            <w:tcW w:w="2518" w:type="dxa"/>
          </w:tcPr>
          <w:p w:rsidR="00C74858" w:rsidRPr="008F5093" w:rsidRDefault="00090889"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Fixed</w:t>
            </w:r>
          </w:p>
        </w:tc>
      </w:tr>
      <w:tr w:rsidR="00C74858" w:rsidRPr="008F5093" w:rsidTr="00637AF1">
        <w:trPr>
          <w:trHeight w:val="1040"/>
          <w:jc w:val="center"/>
        </w:trPr>
        <w:tc>
          <w:tcPr>
            <w:tcW w:w="3961" w:type="dxa"/>
          </w:tcPr>
          <w:p w:rsidR="00C74858" w:rsidRPr="008F5093" w:rsidRDefault="004A220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Cable termination requirements</w:t>
            </w:r>
          </w:p>
        </w:tc>
        <w:tc>
          <w:tcPr>
            <w:tcW w:w="2315" w:type="dxa"/>
          </w:tcPr>
          <w:p w:rsidR="00C74858" w:rsidRPr="008F5093" w:rsidRDefault="004A220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No specific requirements</w:t>
            </w:r>
            <w:r w:rsidR="00024E9A">
              <w:rPr>
                <w:rFonts w:ascii="Arial" w:eastAsia="Times New Roman" w:hAnsi="Arial" w:cs="Arial"/>
                <w:color w:val="333333"/>
                <w:sz w:val="20"/>
                <w:szCs w:val="20"/>
                <w:shd w:val="clear" w:color="auto" w:fill="FFFFFF"/>
              </w:rPr>
              <w:t>, normal cable termination types can be used</w:t>
            </w:r>
          </w:p>
        </w:tc>
        <w:tc>
          <w:tcPr>
            <w:tcW w:w="2518" w:type="dxa"/>
          </w:tcPr>
          <w:p w:rsidR="00C74858" w:rsidRPr="008F5093" w:rsidRDefault="004A220C" w:rsidP="00C3161E">
            <w:pPr>
              <w:rPr>
                <w:rFonts w:ascii="Arial" w:eastAsia="Times New Roman" w:hAnsi="Arial" w:cs="Arial"/>
                <w:color w:val="333333"/>
                <w:sz w:val="20"/>
                <w:szCs w:val="20"/>
                <w:shd w:val="clear" w:color="auto" w:fill="FFFFFF"/>
              </w:rPr>
            </w:pPr>
            <w:r>
              <w:rPr>
                <w:rFonts w:ascii="Arial" w:eastAsia="Times New Roman" w:hAnsi="Arial" w:cs="Arial"/>
                <w:color w:val="333333"/>
                <w:sz w:val="20"/>
                <w:szCs w:val="20"/>
                <w:shd w:val="clear" w:color="auto" w:fill="FFFFFF"/>
              </w:rPr>
              <w:t>Specific cable terminations required to maintain proper insulation with reduced air clearances in cable connection compartment</w:t>
            </w:r>
          </w:p>
        </w:tc>
      </w:tr>
    </w:tbl>
    <w:p w:rsidR="007060D3" w:rsidRDefault="007060D3" w:rsidP="00C3161E">
      <w:pPr>
        <w:spacing w:after="0" w:line="240" w:lineRule="auto"/>
        <w:ind w:left="360"/>
        <w:rPr>
          <w:rFonts w:ascii="Arial" w:eastAsia="Times New Roman" w:hAnsi="Arial" w:cs="Arial"/>
          <w:color w:val="333333"/>
          <w:sz w:val="18"/>
          <w:szCs w:val="18"/>
          <w:shd w:val="clear" w:color="auto" w:fill="FFFFFF"/>
        </w:rPr>
      </w:pPr>
    </w:p>
    <w:p w:rsidR="007060D3" w:rsidRDefault="007060D3" w:rsidP="00C3161E">
      <w:pPr>
        <w:spacing w:after="0" w:line="240" w:lineRule="auto"/>
        <w:ind w:left="360"/>
        <w:rPr>
          <w:rFonts w:ascii="Arial" w:eastAsia="Times New Roman" w:hAnsi="Arial" w:cs="Arial"/>
          <w:color w:val="333333"/>
          <w:sz w:val="18"/>
          <w:szCs w:val="18"/>
          <w:shd w:val="clear" w:color="auto" w:fill="FFFFFF"/>
        </w:rPr>
      </w:pPr>
    </w:p>
    <w:p w:rsidR="007060D3" w:rsidRDefault="007060D3" w:rsidP="00637AF1">
      <w:pPr>
        <w:spacing w:after="0" w:line="240" w:lineRule="auto"/>
        <w:rPr>
          <w:rFonts w:ascii="Arial" w:eastAsia="Times New Roman" w:hAnsi="Arial" w:cs="Arial"/>
          <w:color w:val="333333"/>
          <w:sz w:val="18"/>
          <w:szCs w:val="18"/>
          <w:shd w:val="clear" w:color="auto" w:fill="FFFFFF"/>
        </w:rPr>
      </w:pPr>
    </w:p>
    <w:sectPr w:rsidR="007060D3" w:rsidSect="00637AF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957"/>
    <w:multiLevelType w:val="multilevel"/>
    <w:tmpl w:val="70BE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21BE6"/>
    <w:multiLevelType w:val="multilevel"/>
    <w:tmpl w:val="EA3A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CD68F6"/>
    <w:multiLevelType w:val="multilevel"/>
    <w:tmpl w:val="04CA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0620027"/>
    <w:multiLevelType w:val="multilevel"/>
    <w:tmpl w:val="163A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D35F1E"/>
    <w:multiLevelType w:val="multilevel"/>
    <w:tmpl w:val="8FE23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E46A92"/>
    <w:multiLevelType w:val="multilevel"/>
    <w:tmpl w:val="7A6C0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5E1286"/>
    <w:multiLevelType w:val="hybridMultilevel"/>
    <w:tmpl w:val="8E1A27A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75DD02E6"/>
    <w:multiLevelType w:val="hybridMultilevel"/>
    <w:tmpl w:val="B1E6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B80CE7"/>
    <w:multiLevelType w:val="multilevel"/>
    <w:tmpl w:val="75606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CC27BDE"/>
    <w:multiLevelType w:val="multilevel"/>
    <w:tmpl w:val="886C0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2"/>
  </w:num>
  <w:num w:numId="4">
    <w:abstractNumId w:val="8"/>
  </w:num>
  <w:num w:numId="5">
    <w:abstractNumId w:val="7"/>
  </w:num>
  <w:num w:numId="6">
    <w:abstractNumId w:val="6"/>
  </w:num>
  <w:num w:numId="7">
    <w:abstractNumId w:val="5"/>
  </w:num>
  <w:num w:numId="8">
    <w:abstractNumId w:val="3"/>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36173F"/>
    <w:rsid w:val="00024E9A"/>
    <w:rsid w:val="00047F2E"/>
    <w:rsid w:val="00090889"/>
    <w:rsid w:val="000E371C"/>
    <w:rsid w:val="0010600A"/>
    <w:rsid w:val="00160078"/>
    <w:rsid w:val="001A58A8"/>
    <w:rsid w:val="001B366F"/>
    <w:rsid w:val="00253FD8"/>
    <w:rsid w:val="002F4500"/>
    <w:rsid w:val="002F53FB"/>
    <w:rsid w:val="0036173F"/>
    <w:rsid w:val="003826D4"/>
    <w:rsid w:val="0039713E"/>
    <w:rsid w:val="003E1A60"/>
    <w:rsid w:val="00427454"/>
    <w:rsid w:val="0044224A"/>
    <w:rsid w:val="004A220C"/>
    <w:rsid w:val="004A45EA"/>
    <w:rsid w:val="00522CA8"/>
    <w:rsid w:val="005809BD"/>
    <w:rsid w:val="00580CED"/>
    <w:rsid w:val="00593DAA"/>
    <w:rsid w:val="00637AF1"/>
    <w:rsid w:val="0070518A"/>
    <w:rsid w:val="007060D3"/>
    <w:rsid w:val="00740B87"/>
    <w:rsid w:val="00773457"/>
    <w:rsid w:val="007A63DB"/>
    <w:rsid w:val="008370CC"/>
    <w:rsid w:val="008623F6"/>
    <w:rsid w:val="008A62DA"/>
    <w:rsid w:val="008F5093"/>
    <w:rsid w:val="009045C5"/>
    <w:rsid w:val="00911CDE"/>
    <w:rsid w:val="00955617"/>
    <w:rsid w:val="00956756"/>
    <w:rsid w:val="00967C64"/>
    <w:rsid w:val="009C5F2F"/>
    <w:rsid w:val="009D4E25"/>
    <w:rsid w:val="00A4654B"/>
    <w:rsid w:val="00A874CF"/>
    <w:rsid w:val="00A904EB"/>
    <w:rsid w:val="00A93E47"/>
    <w:rsid w:val="00C26C77"/>
    <w:rsid w:val="00C3161E"/>
    <w:rsid w:val="00C5788B"/>
    <w:rsid w:val="00C74858"/>
    <w:rsid w:val="00C90A97"/>
    <w:rsid w:val="00D248C2"/>
    <w:rsid w:val="00D30C50"/>
    <w:rsid w:val="00D75466"/>
    <w:rsid w:val="00D94A54"/>
    <w:rsid w:val="00DE1B3C"/>
    <w:rsid w:val="00E2007D"/>
    <w:rsid w:val="00E64DED"/>
    <w:rsid w:val="00E95DFF"/>
    <w:rsid w:val="00F011E0"/>
    <w:rsid w:val="00F425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8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ft">
    <w:name w:val="left"/>
    <w:basedOn w:val="DefaultParagraphFont"/>
    <w:rsid w:val="00E95DFF"/>
  </w:style>
  <w:style w:type="paragraph" w:styleId="ListParagraph">
    <w:name w:val="List Paragraph"/>
    <w:basedOn w:val="Normal"/>
    <w:uiPriority w:val="34"/>
    <w:qFormat/>
    <w:rsid w:val="00E2007D"/>
    <w:pPr>
      <w:ind w:left="720"/>
      <w:contextualSpacing/>
    </w:pPr>
  </w:style>
  <w:style w:type="character" w:customStyle="1" w:styleId="apple-converted-space">
    <w:name w:val="apple-converted-space"/>
    <w:basedOn w:val="DefaultParagraphFont"/>
    <w:rsid w:val="00253FD8"/>
  </w:style>
  <w:style w:type="table" w:styleId="TableGrid">
    <w:name w:val="Table Grid"/>
    <w:basedOn w:val="TableNormal"/>
    <w:uiPriority w:val="59"/>
    <w:rsid w:val="008F5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0474187">
      <w:bodyDiv w:val="1"/>
      <w:marLeft w:val="0"/>
      <w:marRight w:val="0"/>
      <w:marTop w:val="0"/>
      <w:marBottom w:val="0"/>
      <w:divBdr>
        <w:top w:val="none" w:sz="0" w:space="0" w:color="auto"/>
        <w:left w:val="none" w:sz="0" w:space="0" w:color="auto"/>
        <w:bottom w:val="none" w:sz="0" w:space="0" w:color="auto"/>
        <w:right w:val="none" w:sz="0" w:space="0" w:color="auto"/>
      </w:divBdr>
    </w:div>
    <w:div w:id="740370791">
      <w:bodyDiv w:val="1"/>
      <w:marLeft w:val="0"/>
      <w:marRight w:val="0"/>
      <w:marTop w:val="0"/>
      <w:marBottom w:val="0"/>
      <w:divBdr>
        <w:top w:val="none" w:sz="0" w:space="0" w:color="auto"/>
        <w:left w:val="none" w:sz="0" w:space="0" w:color="auto"/>
        <w:bottom w:val="none" w:sz="0" w:space="0" w:color="auto"/>
        <w:right w:val="none" w:sz="0" w:space="0" w:color="auto"/>
      </w:divBdr>
    </w:div>
    <w:div w:id="839270194">
      <w:bodyDiv w:val="1"/>
      <w:marLeft w:val="0"/>
      <w:marRight w:val="0"/>
      <w:marTop w:val="0"/>
      <w:marBottom w:val="0"/>
      <w:divBdr>
        <w:top w:val="none" w:sz="0" w:space="0" w:color="auto"/>
        <w:left w:val="none" w:sz="0" w:space="0" w:color="auto"/>
        <w:bottom w:val="none" w:sz="0" w:space="0" w:color="auto"/>
        <w:right w:val="none" w:sz="0" w:space="0" w:color="auto"/>
      </w:divBdr>
    </w:div>
    <w:div w:id="1030569016">
      <w:bodyDiv w:val="1"/>
      <w:marLeft w:val="0"/>
      <w:marRight w:val="0"/>
      <w:marTop w:val="0"/>
      <w:marBottom w:val="0"/>
      <w:divBdr>
        <w:top w:val="none" w:sz="0" w:space="0" w:color="auto"/>
        <w:left w:val="none" w:sz="0" w:space="0" w:color="auto"/>
        <w:bottom w:val="none" w:sz="0" w:space="0" w:color="auto"/>
        <w:right w:val="none" w:sz="0" w:space="0" w:color="auto"/>
      </w:divBdr>
    </w:div>
    <w:div w:id="1048341385">
      <w:bodyDiv w:val="1"/>
      <w:marLeft w:val="0"/>
      <w:marRight w:val="0"/>
      <w:marTop w:val="0"/>
      <w:marBottom w:val="0"/>
      <w:divBdr>
        <w:top w:val="none" w:sz="0" w:space="0" w:color="auto"/>
        <w:left w:val="none" w:sz="0" w:space="0" w:color="auto"/>
        <w:bottom w:val="none" w:sz="0" w:space="0" w:color="auto"/>
        <w:right w:val="none" w:sz="0" w:space="0" w:color="auto"/>
      </w:divBdr>
    </w:div>
    <w:div w:id="1100374343">
      <w:bodyDiv w:val="1"/>
      <w:marLeft w:val="0"/>
      <w:marRight w:val="0"/>
      <w:marTop w:val="0"/>
      <w:marBottom w:val="0"/>
      <w:divBdr>
        <w:top w:val="none" w:sz="0" w:space="0" w:color="auto"/>
        <w:left w:val="none" w:sz="0" w:space="0" w:color="auto"/>
        <w:bottom w:val="none" w:sz="0" w:space="0" w:color="auto"/>
        <w:right w:val="none" w:sz="0" w:space="0" w:color="auto"/>
      </w:divBdr>
    </w:div>
    <w:div w:id="1840004755">
      <w:bodyDiv w:val="1"/>
      <w:marLeft w:val="0"/>
      <w:marRight w:val="0"/>
      <w:marTop w:val="0"/>
      <w:marBottom w:val="0"/>
      <w:divBdr>
        <w:top w:val="none" w:sz="0" w:space="0" w:color="auto"/>
        <w:left w:val="none" w:sz="0" w:space="0" w:color="auto"/>
        <w:bottom w:val="none" w:sz="0" w:space="0" w:color="auto"/>
        <w:right w:val="none" w:sz="0" w:space="0" w:color="auto"/>
      </w:divBdr>
      <w:divsChild>
        <w:div w:id="2047022230">
          <w:marLeft w:val="0"/>
          <w:marRight w:val="0"/>
          <w:marTop w:val="0"/>
          <w:marBottom w:val="0"/>
          <w:divBdr>
            <w:top w:val="none" w:sz="0" w:space="0" w:color="auto"/>
            <w:left w:val="none" w:sz="0" w:space="0" w:color="auto"/>
            <w:bottom w:val="none" w:sz="0" w:space="0" w:color="auto"/>
            <w:right w:val="none" w:sz="0" w:space="0" w:color="auto"/>
          </w:divBdr>
        </w:div>
        <w:div w:id="1315990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Schneider Electric</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dcterms:created xsi:type="dcterms:W3CDTF">2014-10-23T08:45:00Z</dcterms:created>
  <dcterms:modified xsi:type="dcterms:W3CDTF">2014-11-17T14:46:00Z</dcterms:modified>
</cp:coreProperties>
</file>